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1404" w14:textId="77777777" w:rsidR="004128C6" w:rsidRDefault="004128C6" w:rsidP="00412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31074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C31074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C31074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14:paraId="6B3CCCB8" w14:textId="77777777" w:rsidR="004128C6" w:rsidRDefault="004128C6" w:rsidP="00412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686A4EF" w14:textId="77777777" w:rsidR="004128C6" w:rsidRPr="00351190" w:rsidRDefault="004128C6" w:rsidP="00412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672227D" w14:textId="77777777" w:rsidR="004128C6" w:rsidRPr="00F46729" w:rsidRDefault="004128C6" w:rsidP="004128C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10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Гребінківська гімназія Гребінківської міської ради Полтавської області</w:t>
      </w:r>
      <w:r w:rsidRPr="00F46729">
        <w:rPr>
          <w:rFonts w:ascii="Times New Roman" w:eastAsia="Times New Roman" w:hAnsi="Times New Roman"/>
          <w:sz w:val="24"/>
          <w:szCs w:val="24"/>
          <w:lang w:eastAsia="ru-RU"/>
        </w:rPr>
        <w:t>; вул.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Магістральна, 118</w:t>
      </w:r>
      <w:r w:rsidRPr="00F46729">
        <w:rPr>
          <w:rFonts w:ascii="Times New Roman" w:eastAsia="Times New Roman" w:hAnsi="Times New Roman"/>
          <w:sz w:val="24"/>
          <w:szCs w:val="24"/>
          <w:lang w:eastAsia="ru-RU"/>
        </w:rPr>
        <w:t xml:space="preserve">, м. Гребінка, Полтавська область, 37400; код за ЄДРПОУ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23548410</w:t>
      </w:r>
      <w:r w:rsidRPr="00F46729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юридична особа, яка забезпечує потреби держави або територіальної громади</w:t>
      </w:r>
    </w:p>
    <w:p w14:paraId="5BEF24C2" w14:textId="75B540E1" w:rsidR="000B6ACA" w:rsidRPr="000B6ACA" w:rsidRDefault="004128C6" w:rsidP="000B6AC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B6A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B6ACA" w:rsidRPr="000B6ACA">
        <w:rPr>
          <w:rFonts w:ascii="Times New Roman" w:eastAsia="Times New Roman" w:hAnsi="Times New Roman"/>
          <w:sz w:val="24"/>
          <w:szCs w:val="24"/>
          <w:lang w:eastAsia="ru-RU"/>
        </w:rPr>
        <w:t>Послуги з надання спортивного залу</w:t>
      </w:r>
      <w:r w:rsidR="00167CC1">
        <w:rPr>
          <w:rFonts w:ascii="Times New Roman" w:eastAsia="Times New Roman" w:hAnsi="Times New Roman"/>
          <w:sz w:val="24"/>
          <w:szCs w:val="24"/>
          <w:lang w:eastAsia="ru-RU"/>
        </w:rPr>
        <w:t xml:space="preserve"> та легкоатлетичного залу </w:t>
      </w:r>
      <w:r w:rsidR="000B6ACA" w:rsidRPr="000B6AC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занять фізичною культурою та спортом </w:t>
      </w:r>
      <w:r w:rsidRPr="000B6ACA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0B6A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0B6ACA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Pr="000B6ACA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</w:t>
      </w:r>
      <w:r w:rsidRPr="000B6ACA">
        <w:rPr>
          <w:rFonts w:ascii="Arial" w:hAnsi="Arial" w:cs="Arial"/>
          <w:color w:val="333333"/>
          <w:sz w:val="17"/>
          <w:szCs w:val="17"/>
        </w:rPr>
        <w:t xml:space="preserve"> </w:t>
      </w:r>
      <w:r w:rsidR="000B6ACA" w:rsidRPr="000B6ACA">
        <w:rPr>
          <w:rFonts w:ascii="Times New Roman" w:hAnsi="Times New Roman"/>
          <w:sz w:val="24"/>
          <w:szCs w:val="24"/>
        </w:rPr>
        <w:t>92620000-3 Послуги, пов’язані зі спортом</w:t>
      </w:r>
    </w:p>
    <w:p w14:paraId="1935BB77" w14:textId="32A65F2B" w:rsidR="004128C6" w:rsidRPr="000B6ACA" w:rsidRDefault="004128C6" w:rsidP="004128C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firstLine="20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0B6A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167CC1" w:rsidRPr="00167CC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UA-2025-02-03-008046-a</w:t>
      </w:r>
    </w:p>
    <w:p w14:paraId="3D6578AE" w14:textId="77777777" w:rsidR="004128C6" w:rsidRDefault="004128C6" w:rsidP="004128C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4453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4</w:t>
      </w:r>
      <w:r w:rsidRPr="004453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.Обґрунтування технічних та якісних характеристик предмета закупівлі:</w:t>
      </w:r>
      <w:r w:rsidRPr="004453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D3968A0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Учасник повинен мати змогу забезпечити проведення занять з баскетболу, футболу, гандболу, настільного тенісу в спортивній залі, площею не менше 500 м2.</w:t>
      </w:r>
    </w:p>
    <w:p w14:paraId="5E6F83D6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Учасник повинен мати змогу забезпечити проведення занять з фізичної культури, а саме: наявність бігових доріжок, ями для стрибків у висоту та довжину, сектору для штовхання ядра, тренажеру для розвитку в легкоатлетичному манежі, площею не менше 2000 м2.</w:t>
      </w:r>
    </w:p>
    <w:p w14:paraId="77218E0B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Приблизний графік надання послуг:   понеділок – п’ятниця (включно) з 08:00 до 16:00.</w:t>
      </w:r>
    </w:p>
    <w:p w14:paraId="5D532C03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Строк надання послуг та кількість: з дня укладення договору та до 31 грудня 2025 року.</w:t>
      </w:r>
    </w:p>
    <w:p w14:paraId="5ACC5E35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 xml:space="preserve">Всього: 240 академічних годин* у спортивному залі та 240 год. у легкоатлетичному манежі. </w:t>
      </w:r>
    </w:p>
    <w:p w14:paraId="6D46FF67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*тривалість тренувального процесу у спортивних спорудах обчислюється у академічних годинах, яка дорівнює – 60 хв.</w:t>
      </w:r>
    </w:p>
    <w:p w14:paraId="57C0FEB0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Прилеглі технічні приміщення, які пов’язані з обслуговуванням учнів-спортсменів:</w:t>
      </w:r>
    </w:p>
    <w:p w14:paraId="21F791E9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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душові;</w:t>
      </w:r>
    </w:p>
    <w:p w14:paraId="31A567AB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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роздягальні;</w:t>
      </w:r>
    </w:p>
    <w:p w14:paraId="3186E4A9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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туалети.</w:t>
      </w:r>
    </w:p>
    <w:p w14:paraId="1EFF038F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Спортивний зал має бути укомплектовано баскетбольними кільцями.</w:t>
      </w:r>
    </w:p>
    <w:p w14:paraId="38384876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Провітрювання спортивного залу та легкоатлетичного манежу має здійснюватися за рахунок вікон.</w:t>
      </w:r>
    </w:p>
    <w:p w14:paraId="6240A398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Спортивний зал та легкоатлетичний манеж повинні бути укомплектовані засобами пожежогасіння згідно вимог протипожежної безпеки.</w:t>
      </w:r>
    </w:p>
    <w:p w14:paraId="64D0D80E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Спортивний зал, інші приміщення та баскетбольне/футбольне обладнання повинно бути у технічно справному стані та відповідати умовам державних стандартів та/або іншим нормативним документам, які встановлюють вимоги до їх якості, пожежним та санітарно-гігієнічним нормам.</w:t>
      </w:r>
    </w:p>
    <w:p w14:paraId="3AFD891F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Учасник повинен забезпечити бомбосховищем, або належним чином обладнаним місцем для укриття та перебування дітей під час повітряних </w:t>
      </w:r>
      <w:proofErr w:type="spellStart"/>
      <w:r w:rsidRPr="00B062E9">
        <w:rPr>
          <w:rFonts w:ascii="Times New Roman" w:hAnsi="Times New Roman" w:cs="Times New Roman"/>
          <w:sz w:val="24"/>
          <w:szCs w:val="24"/>
          <w:lang w:val="uk-UA"/>
        </w:rPr>
        <w:t>тривог</w:t>
      </w:r>
      <w:proofErr w:type="spellEnd"/>
      <w:r w:rsidRPr="00B062E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8243A7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Кількість днів в тижні, кількість годин в день може бути зменшена, а надання послуг може бути призупинено на певний період у випадку виникнення тимчасових обставин: відрядження тренерів-викладачів, виїзду спортсменів разом з тренерами-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lastRenderedPageBreak/>
        <w:t>викладачами на змагання, відпустки тренерів-викладачів, тимчасової непрацездатності тренерів-викладачів, виникнення форс-мажорних обставин.</w:t>
      </w:r>
    </w:p>
    <w:p w14:paraId="3F6A2BE5" w14:textId="77777777" w:rsidR="00B062E9" w:rsidRPr="00B062E9" w:rsidRDefault="00B062E9" w:rsidP="00B062E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62E9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Pr="00B062E9">
        <w:rPr>
          <w:rFonts w:ascii="Times New Roman" w:hAnsi="Times New Roman" w:cs="Times New Roman"/>
          <w:sz w:val="24"/>
          <w:szCs w:val="24"/>
          <w:lang w:val="uk-UA"/>
        </w:rPr>
        <w:tab/>
        <w:t>Коригування графіку надання послуг в межах загальної кількості годин може здійснюватися замовником у відповідності до його розкладу.</w:t>
      </w:r>
    </w:p>
    <w:p w14:paraId="66151213" w14:textId="46AA8630" w:rsidR="004128C6" w:rsidRDefault="004128C6" w:rsidP="004128C6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45370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445370"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4453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370">
        <w:rPr>
          <w:rFonts w:ascii="Times New Roman" w:eastAsia="Times New Roman" w:hAnsi="Times New Roman" w:cs="Times New Roman"/>
          <w:b/>
          <w:sz w:val="24"/>
          <w:szCs w:val="24"/>
        </w:rPr>
        <w:t>розміру</w:t>
      </w:r>
      <w:proofErr w:type="spellEnd"/>
      <w:r w:rsidRPr="00445370">
        <w:rPr>
          <w:rFonts w:ascii="Times New Roman" w:eastAsia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445370">
        <w:rPr>
          <w:rFonts w:ascii="Times New Roman" w:eastAsia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4453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45370">
        <w:rPr>
          <w:rFonts w:ascii="Times New Roman" w:eastAsia="Times New Roman" w:hAnsi="Times New Roman" w:cs="Times New Roman"/>
          <w:sz w:val="24"/>
          <w:szCs w:val="24"/>
        </w:rPr>
        <w:t>розмір</w:t>
      </w:r>
      <w:proofErr w:type="spellEnd"/>
      <w:r w:rsidRPr="00445370">
        <w:rPr>
          <w:rFonts w:ascii="Times New Roman" w:eastAsia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445370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Pr="00445370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445370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445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5370">
        <w:rPr>
          <w:rFonts w:ascii="Times New Roman" w:eastAsia="Times New Roman" w:hAnsi="Times New Roman" w:cs="Times New Roman"/>
          <w:sz w:val="24"/>
          <w:szCs w:val="24"/>
        </w:rPr>
        <w:t>визначений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 до кошторису на 202</w:t>
      </w:r>
      <w:r w:rsidR="00167CC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445370">
        <w:rPr>
          <w:rFonts w:ascii="Times New Roman" w:hAnsi="Times New Roman" w:cs="Times New Roman"/>
          <w:sz w:val="24"/>
          <w:szCs w:val="24"/>
        </w:rPr>
        <w:t>.</w:t>
      </w:r>
      <w:r w:rsidRPr="004453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634C1A" w14:textId="30242521" w:rsidR="004128C6" w:rsidRDefault="004128C6" w:rsidP="004128C6">
      <w:pPr>
        <w:pStyle w:val="a5"/>
        <w:ind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lang w:val="uk-UA"/>
        </w:rPr>
        <w:t>.</w:t>
      </w:r>
      <w:proofErr w:type="spellStart"/>
      <w:r w:rsidRPr="00445370">
        <w:rPr>
          <w:rFonts w:ascii="Times New Roman" w:eastAsia="Times New Roman" w:hAnsi="Times New Roman"/>
          <w:b/>
          <w:sz w:val="24"/>
          <w:szCs w:val="24"/>
        </w:rPr>
        <w:t>Очікувана</w:t>
      </w:r>
      <w:proofErr w:type="spellEnd"/>
      <w:r w:rsidRPr="004453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45370">
        <w:rPr>
          <w:rFonts w:ascii="Times New Roman" w:eastAsia="Times New Roman" w:hAnsi="Times New Roman"/>
          <w:b/>
          <w:sz w:val="24"/>
          <w:szCs w:val="24"/>
        </w:rPr>
        <w:t>вартість</w:t>
      </w:r>
      <w:proofErr w:type="spellEnd"/>
      <w:r w:rsidRPr="00445370">
        <w:rPr>
          <w:rFonts w:ascii="Times New Roman" w:eastAsia="Times New Roman" w:hAnsi="Times New Roman"/>
          <w:b/>
          <w:sz w:val="24"/>
          <w:szCs w:val="24"/>
        </w:rPr>
        <w:t xml:space="preserve"> предмета </w:t>
      </w:r>
      <w:proofErr w:type="spellStart"/>
      <w:r w:rsidRPr="00445370">
        <w:rPr>
          <w:rFonts w:ascii="Times New Roman" w:eastAsia="Times New Roman" w:hAnsi="Times New Roman"/>
          <w:b/>
          <w:sz w:val="24"/>
          <w:szCs w:val="24"/>
        </w:rPr>
        <w:t>закупівлі</w:t>
      </w:r>
      <w:proofErr w:type="spellEnd"/>
      <w:r w:rsidRPr="00445370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167CC1">
        <w:rPr>
          <w:rFonts w:ascii="Times New Roman" w:eastAsia="Times New Roman" w:hAnsi="Times New Roman"/>
          <w:sz w:val="24"/>
          <w:szCs w:val="24"/>
          <w:lang w:val="uk-UA"/>
        </w:rPr>
        <w:t>120000</w:t>
      </w:r>
      <w:r w:rsidRPr="00445370">
        <w:rPr>
          <w:rFonts w:ascii="Times New Roman" w:eastAsia="Times New Roman" w:hAnsi="Times New Roman"/>
          <w:sz w:val="24"/>
          <w:szCs w:val="24"/>
        </w:rPr>
        <w:t>,00 грн. з ПДВ.</w:t>
      </w:r>
    </w:p>
    <w:p w14:paraId="696B5C2E" w14:textId="2C5A7879" w:rsidR="004128C6" w:rsidRPr="00445370" w:rsidRDefault="004128C6" w:rsidP="004128C6">
      <w:pPr>
        <w:pStyle w:val="a5"/>
        <w:ind w:firstLine="567"/>
        <w:jc w:val="both"/>
        <w:rPr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7.</w:t>
      </w:r>
      <w:r w:rsidRPr="00445370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Обґрунтування очікуваної вартості предмета закупівлі: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Очікувана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вартість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передбачена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кошторисом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установи та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змінами</w:t>
      </w:r>
      <w:proofErr w:type="spellEnd"/>
      <w:r w:rsidRPr="002225EA">
        <w:rPr>
          <w:rFonts w:ascii="Times New Roman" w:eastAsia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річного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плану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202</w:t>
      </w:r>
      <w:r w:rsidR="00167CC1">
        <w:rPr>
          <w:rFonts w:ascii="Times New Roman" w:eastAsia="Times New Roman" w:hAnsi="Times New Roman"/>
          <w:sz w:val="24"/>
          <w:szCs w:val="24"/>
          <w:lang w:val="uk-UA"/>
        </w:rPr>
        <w:t>5</w:t>
      </w:r>
      <w:r w:rsidRPr="002225E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25EA">
        <w:rPr>
          <w:rFonts w:ascii="Times New Roman" w:eastAsia="Times New Roman" w:hAnsi="Times New Roman"/>
          <w:sz w:val="24"/>
          <w:szCs w:val="24"/>
        </w:rPr>
        <w:t>рік</w:t>
      </w:r>
      <w:proofErr w:type="spellEnd"/>
    </w:p>
    <w:sectPr w:rsidR="004128C6" w:rsidRPr="0044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592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AF"/>
    <w:rsid w:val="000B6ACA"/>
    <w:rsid w:val="00167CC1"/>
    <w:rsid w:val="004128C6"/>
    <w:rsid w:val="006676E0"/>
    <w:rsid w:val="007337CE"/>
    <w:rsid w:val="007F42C2"/>
    <w:rsid w:val="00B062E9"/>
    <w:rsid w:val="00BE68B9"/>
    <w:rsid w:val="00DE2D1F"/>
    <w:rsid w:val="00E177AF"/>
    <w:rsid w:val="00E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1957"/>
  <w15:chartTrackingRefBased/>
  <w15:docId w15:val="{721F339D-1E89-4117-AAF5-A7668818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8C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28C6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Абзац списка Знак"/>
    <w:link w:val="a3"/>
    <w:uiPriority w:val="34"/>
    <w:locked/>
    <w:rsid w:val="004128C6"/>
    <w:rPr>
      <w:rFonts w:ascii="Calibri" w:eastAsia="Calibri" w:hAnsi="Calibri" w:cs="Times New Roman"/>
      <w:kern w:val="0"/>
      <w14:ligatures w14:val="none"/>
    </w:rPr>
  </w:style>
  <w:style w:type="character" w:customStyle="1" w:styleId="qaclassifiertype">
    <w:name w:val="qa_classifier_type"/>
    <w:basedOn w:val="a0"/>
    <w:rsid w:val="004128C6"/>
  </w:style>
  <w:style w:type="character" w:customStyle="1" w:styleId="qaclassifierdk">
    <w:name w:val="qa_classifier_dk"/>
    <w:basedOn w:val="a0"/>
    <w:rsid w:val="004128C6"/>
  </w:style>
  <w:style w:type="character" w:customStyle="1" w:styleId="qaclassifierdescrprimary">
    <w:name w:val="qa_classifier_descr_primary"/>
    <w:basedOn w:val="a0"/>
    <w:rsid w:val="004128C6"/>
  </w:style>
  <w:style w:type="paragraph" w:styleId="a5">
    <w:name w:val="No Spacing"/>
    <w:uiPriority w:val="1"/>
    <w:qFormat/>
    <w:rsid w:val="004128C6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2316</Words>
  <Characters>1321</Characters>
  <Application>Microsoft Office Word</Application>
  <DocSecurity>0</DocSecurity>
  <Lines>11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Гребінка Освіта</dc:creator>
  <cp:keywords/>
  <dc:description/>
  <cp:lastModifiedBy>Гребінка Освіта</cp:lastModifiedBy>
  <cp:revision>8</cp:revision>
  <cp:lastPrinted>2025-02-10T07:41:00Z</cp:lastPrinted>
  <dcterms:created xsi:type="dcterms:W3CDTF">2024-01-18T09:14:00Z</dcterms:created>
  <dcterms:modified xsi:type="dcterms:W3CDTF">2025-09-25T08:54:00Z</dcterms:modified>
</cp:coreProperties>
</file>